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4F5426" w14:textId="77777777" w:rsidR="000F0CB6" w:rsidRDefault="000F0CB6">
      <w:pPr>
        <w:pStyle w:val="a3"/>
      </w:pPr>
      <w:r>
        <w:t xml:space="preserve">　　本议定书缔约国，</w:t>
      </w:r>
    </w:p>
    <w:p w14:paraId="1A5C012F" w14:textId="77777777" w:rsidR="000F0CB6" w:rsidRDefault="000F0CB6">
      <w:pPr>
        <w:pStyle w:val="a3"/>
      </w:pPr>
      <w:r>
        <w:t xml:space="preserve">　　考虑到根据《联合国宪章》申明的原则，承认人类家庭所有成员的固有尊严及其平等和不可剥夺的权利，是世界自由、正义与和平的基础，</w:t>
      </w:r>
    </w:p>
    <w:p w14:paraId="56A63792" w14:textId="77777777" w:rsidR="000F0CB6" w:rsidRDefault="000F0CB6">
      <w:pPr>
        <w:pStyle w:val="a3"/>
      </w:pPr>
      <w:r>
        <w:t xml:space="preserve">　　注意到《儿童权利公约》</w:t>
      </w:r>
      <w:r>
        <w:t>(</w:t>
      </w:r>
      <w:r>
        <w:t>下称</w:t>
      </w:r>
      <w:r>
        <w:t>“</w:t>
      </w:r>
      <w:r>
        <w:t>《公约》</w:t>
      </w:r>
      <w:r>
        <w:t>”)</w:t>
      </w:r>
      <w:r>
        <w:t>缔约国承认其中为在其管辖范围内的每一名儿童规定的权利，不因儿童或其父母或法定监护人的种族、肤色、性别、语言、宗教、政治或其他见解、民族、族裔或社会出身、财产、伤残、出生或其他身份而有任何差别，</w:t>
      </w:r>
    </w:p>
    <w:p w14:paraId="41AED187" w14:textId="77777777" w:rsidR="000F0CB6" w:rsidRDefault="000F0CB6">
      <w:pPr>
        <w:pStyle w:val="a3"/>
      </w:pPr>
      <w:r>
        <w:t xml:space="preserve">　　重申一切人权和基本自由都是普遍、不可分割、相互依存、相互关联的，</w:t>
      </w:r>
    </w:p>
    <w:p w14:paraId="6AA8FAB0" w14:textId="77777777" w:rsidR="000F0CB6" w:rsidRDefault="000F0CB6">
      <w:pPr>
        <w:pStyle w:val="a3"/>
      </w:pPr>
      <w:r>
        <w:t xml:space="preserve">　　又重申儿童作为权利主体和作为享有尊严并且能力在不断发展的个人的地位，</w:t>
      </w:r>
    </w:p>
    <w:p w14:paraId="6FA61930" w14:textId="77777777" w:rsidR="000F0CB6" w:rsidRDefault="000F0CB6">
      <w:pPr>
        <w:pStyle w:val="a3"/>
      </w:pPr>
      <w:r>
        <w:t xml:space="preserve">　　认识到儿童身份的特殊性和依赖性可能使之很难就侵犯其权利的行为寻求补救办法，</w:t>
      </w:r>
    </w:p>
    <w:p w14:paraId="52212BD1" w14:textId="77777777" w:rsidR="000F0CB6" w:rsidRDefault="000F0CB6">
      <w:pPr>
        <w:pStyle w:val="a3"/>
      </w:pPr>
      <w:r>
        <w:t xml:space="preserve">　　考虑到本议定书将加强并补充国内和区域的机制，使儿童能够就侵犯其权利的行为提出申诉，</w:t>
      </w:r>
    </w:p>
    <w:p w14:paraId="5D9AC19F" w14:textId="77777777" w:rsidR="000F0CB6" w:rsidRDefault="000F0CB6">
      <w:pPr>
        <w:pStyle w:val="a3"/>
      </w:pPr>
      <w:r>
        <w:t xml:space="preserve">　　认识到儿童的最大利益应当成为在就侵犯儿童权利的行为寻求补救办法时的首要考虑，而此种补救办法应考虑到各级均需要有体恤儿童的程序，</w:t>
      </w:r>
    </w:p>
    <w:p w14:paraId="1502E2A8" w14:textId="77777777" w:rsidR="000F0CB6" w:rsidRDefault="000F0CB6">
      <w:pPr>
        <w:pStyle w:val="a3"/>
      </w:pPr>
      <w:r>
        <w:t xml:space="preserve">　　鼓励各缔约国建立适当的国家机制，使权利受到侵犯的儿童可在国内获得有效的补救办法，</w:t>
      </w:r>
    </w:p>
    <w:p w14:paraId="2ABDFE1B" w14:textId="77777777" w:rsidR="000F0CB6" w:rsidRDefault="000F0CB6">
      <w:pPr>
        <w:pStyle w:val="a3"/>
      </w:pPr>
      <w:r>
        <w:t xml:space="preserve">　　回顾国家人权机构和负责增进和保护儿童权利的其他相关专门机构在这方面可以发挥的重要作用，</w:t>
      </w:r>
    </w:p>
    <w:p w14:paraId="55CA18B1" w14:textId="77777777" w:rsidR="000F0CB6" w:rsidRDefault="000F0CB6">
      <w:pPr>
        <w:pStyle w:val="a3"/>
      </w:pPr>
      <w:r>
        <w:t xml:space="preserve">　　考虑到为加强和补充这种国家机制，进一步推动执行《公约》及酌情执行其《关于买卖儿童、儿童卖淫和儿童色情制品问题的任择议定书》和《关于儿童卷入武装冲突问题的任择议定书》，应使儿童权利委员会</w:t>
      </w:r>
      <w:r>
        <w:t>(</w:t>
      </w:r>
      <w:r>
        <w:t>下称</w:t>
      </w:r>
      <w:r>
        <w:t>“</w:t>
      </w:r>
      <w:r>
        <w:t>委员会</w:t>
      </w:r>
      <w:r>
        <w:t>”)</w:t>
      </w:r>
      <w:r>
        <w:t>能够履行本议定书规定的职能，</w:t>
      </w:r>
    </w:p>
    <w:p w14:paraId="452211B2" w14:textId="77777777" w:rsidR="000F0CB6" w:rsidRDefault="000F0CB6">
      <w:pPr>
        <w:pStyle w:val="a3"/>
      </w:pPr>
      <w:r>
        <w:t xml:space="preserve">　　议定如下：</w:t>
      </w:r>
    </w:p>
    <w:p w14:paraId="470DB9DF" w14:textId="77777777" w:rsidR="000F0CB6" w:rsidRDefault="000F0CB6">
      <w:pPr>
        <w:pStyle w:val="a3"/>
      </w:pPr>
      <w:r>
        <w:rPr>
          <w:rStyle w:val="a4"/>
        </w:rPr>
        <w:t xml:space="preserve">　　第一部分　一般规定</w:t>
      </w:r>
    </w:p>
    <w:p w14:paraId="74A0828A" w14:textId="77777777" w:rsidR="000F0CB6" w:rsidRDefault="000F0CB6">
      <w:pPr>
        <w:pStyle w:val="a3"/>
      </w:pPr>
      <w:r>
        <w:t xml:space="preserve">　　第</w:t>
      </w:r>
      <w:r>
        <w:t>1</w:t>
      </w:r>
      <w:r>
        <w:t>条</w:t>
      </w:r>
    </w:p>
    <w:p w14:paraId="4CBCE2DD" w14:textId="77777777" w:rsidR="000F0CB6" w:rsidRDefault="000F0CB6">
      <w:pPr>
        <w:pStyle w:val="a3"/>
      </w:pPr>
      <w:r>
        <w:t xml:space="preserve">　　儿童权利委员会的职权范围</w:t>
      </w:r>
    </w:p>
    <w:p w14:paraId="05582682" w14:textId="77777777" w:rsidR="000F0CB6" w:rsidRDefault="000F0CB6">
      <w:pPr>
        <w:pStyle w:val="a3"/>
      </w:pPr>
      <w:r>
        <w:t xml:space="preserve">　　</w:t>
      </w:r>
      <w:r>
        <w:t xml:space="preserve">1.  </w:t>
      </w:r>
      <w:r>
        <w:t>本议定书缔约国承认本议定书规定的委员会的职权。</w:t>
      </w:r>
    </w:p>
    <w:p w14:paraId="21CA041F" w14:textId="77777777" w:rsidR="000F0CB6" w:rsidRDefault="000F0CB6">
      <w:pPr>
        <w:pStyle w:val="a3"/>
      </w:pPr>
      <w:r>
        <w:lastRenderedPageBreak/>
        <w:t xml:space="preserve">　　</w:t>
      </w:r>
      <w:r>
        <w:t xml:space="preserve">2.  </w:t>
      </w:r>
      <w:r>
        <w:t>委员会不应就侵犯本议定书缔约国未加入的文书所规定权利事宜对该国行使职权。</w:t>
      </w:r>
    </w:p>
    <w:p w14:paraId="5E0CEA42" w14:textId="77777777" w:rsidR="000F0CB6" w:rsidRDefault="000F0CB6">
      <w:pPr>
        <w:pStyle w:val="a3"/>
      </w:pPr>
      <w:r>
        <w:t xml:space="preserve">　　</w:t>
      </w:r>
      <w:r>
        <w:t xml:space="preserve">3.  </w:t>
      </w:r>
      <w:r>
        <w:t>委员会不应接收涉及未加入本议定书的国家的来文。</w:t>
      </w:r>
    </w:p>
    <w:p w14:paraId="3083CD61" w14:textId="77777777" w:rsidR="000F0CB6" w:rsidRDefault="000F0CB6">
      <w:pPr>
        <w:pStyle w:val="a3"/>
      </w:pPr>
      <w:r>
        <w:t xml:space="preserve">　　第</w:t>
      </w:r>
      <w:r>
        <w:t>2</w:t>
      </w:r>
      <w:r>
        <w:t>条</w:t>
      </w:r>
    </w:p>
    <w:p w14:paraId="4B6ACF30" w14:textId="77777777" w:rsidR="000F0CB6" w:rsidRDefault="000F0CB6">
      <w:pPr>
        <w:pStyle w:val="a3"/>
      </w:pPr>
      <w:r>
        <w:t xml:space="preserve">　　委员会行使职能时所应奉行的一般原则</w:t>
      </w:r>
    </w:p>
    <w:p w14:paraId="5B9B532E" w14:textId="77777777" w:rsidR="000F0CB6" w:rsidRDefault="000F0CB6">
      <w:pPr>
        <w:pStyle w:val="a3"/>
      </w:pPr>
      <w:r>
        <w:t xml:space="preserve">　　委员会在行使本议定书赋予的职能时，应奉行儿童最大利益的原则。委员会也应顾及儿童的权利和意见，根据儿童的年龄和成熟程度充分重视他们的意见。</w:t>
      </w:r>
    </w:p>
    <w:p w14:paraId="70D2F761" w14:textId="77777777" w:rsidR="000F0CB6" w:rsidRDefault="000F0CB6">
      <w:pPr>
        <w:pStyle w:val="a3"/>
      </w:pPr>
      <w:r>
        <w:t xml:space="preserve">　　第</w:t>
      </w:r>
      <w:r>
        <w:t>3</w:t>
      </w:r>
      <w:r>
        <w:t>条</w:t>
      </w:r>
    </w:p>
    <w:p w14:paraId="6869451D" w14:textId="77777777" w:rsidR="000F0CB6" w:rsidRDefault="000F0CB6">
      <w:pPr>
        <w:pStyle w:val="a3"/>
      </w:pPr>
      <w:r>
        <w:t xml:space="preserve">　　议事规则</w:t>
      </w:r>
    </w:p>
    <w:p w14:paraId="298D538F" w14:textId="77777777" w:rsidR="000F0CB6" w:rsidRDefault="000F0CB6">
      <w:pPr>
        <w:pStyle w:val="a3"/>
      </w:pPr>
      <w:r>
        <w:t xml:space="preserve">　　</w:t>
      </w:r>
      <w:r>
        <w:t xml:space="preserve">1.  </w:t>
      </w:r>
      <w:r>
        <w:t>委员会应通过行使本议定书赋予的职能时所须遵守的议事规则。委员会在制定规则时，尤其应顾及本议定书第</w:t>
      </w:r>
      <w:r>
        <w:t>2</w:t>
      </w:r>
      <w:r>
        <w:t>条，以保证采用体恤儿童的程序。</w:t>
      </w:r>
    </w:p>
    <w:p w14:paraId="2DCB6F9D" w14:textId="77777777" w:rsidR="000F0CB6" w:rsidRDefault="000F0CB6">
      <w:pPr>
        <w:pStyle w:val="a3"/>
      </w:pPr>
      <w:r>
        <w:t xml:space="preserve">　　</w:t>
      </w:r>
      <w:r>
        <w:t xml:space="preserve">2.  </w:t>
      </w:r>
      <w:r>
        <w:t>委员会应在其议事规则中列入保障措施，防止代表儿童行事者操纵儿童，并可拒绝审查它认为不符合儿童最大利益的任何来文。</w:t>
      </w:r>
    </w:p>
    <w:p w14:paraId="7085ABA1" w14:textId="77777777" w:rsidR="000F0CB6" w:rsidRDefault="000F0CB6">
      <w:pPr>
        <w:pStyle w:val="a3"/>
      </w:pPr>
      <w:r>
        <w:t xml:space="preserve">　　第</w:t>
      </w:r>
      <w:r>
        <w:t>4</w:t>
      </w:r>
      <w:r>
        <w:t>条</w:t>
      </w:r>
    </w:p>
    <w:p w14:paraId="53163846" w14:textId="77777777" w:rsidR="000F0CB6" w:rsidRDefault="000F0CB6">
      <w:pPr>
        <w:pStyle w:val="a3"/>
      </w:pPr>
      <w:r>
        <w:t xml:space="preserve">　　保护措施</w:t>
      </w:r>
    </w:p>
    <w:p w14:paraId="1679A7C7" w14:textId="77777777" w:rsidR="000F0CB6" w:rsidRDefault="000F0CB6">
      <w:pPr>
        <w:pStyle w:val="a3"/>
      </w:pPr>
      <w:r>
        <w:t xml:space="preserve">　　</w:t>
      </w:r>
      <w:r>
        <w:t xml:space="preserve">1.  </w:t>
      </w:r>
      <w:r>
        <w:t>缔约国应当采取一切适当措施，确保在其管辖下的个人不会因为根据本议定书与委员会的联系或合作而遭到任何侵犯人权行为或受到任何虐待或恐吓。</w:t>
      </w:r>
    </w:p>
    <w:p w14:paraId="542648AC" w14:textId="77777777" w:rsidR="000F0CB6" w:rsidRDefault="000F0CB6">
      <w:pPr>
        <w:pStyle w:val="a3"/>
      </w:pPr>
      <w:r>
        <w:t xml:space="preserve">　　</w:t>
      </w:r>
      <w:r>
        <w:t xml:space="preserve">2.  </w:t>
      </w:r>
      <w:r>
        <w:t>未经有关个人或群体的明确同意，不应公开透露其身份。</w:t>
      </w:r>
    </w:p>
    <w:p w14:paraId="5BBEBDFB" w14:textId="77777777" w:rsidR="000F0CB6" w:rsidRDefault="000F0CB6">
      <w:pPr>
        <w:pStyle w:val="a3"/>
      </w:pPr>
      <w:r>
        <w:rPr>
          <w:rStyle w:val="a4"/>
        </w:rPr>
        <w:t xml:space="preserve">　　第二部分　来文程序</w:t>
      </w:r>
    </w:p>
    <w:p w14:paraId="3F8B3BAC" w14:textId="77777777" w:rsidR="000F0CB6" w:rsidRDefault="000F0CB6">
      <w:pPr>
        <w:pStyle w:val="a3"/>
      </w:pPr>
      <w:r>
        <w:t xml:space="preserve">　　第</w:t>
      </w:r>
      <w:r>
        <w:t>5</w:t>
      </w:r>
      <w:r>
        <w:t>条</w:t>
      </w:r>
    </w:p>
    <w:p w14:paraId="5B7D0821" w14:textId="77777777" w:rsidR="000F0CB6" w:rsidRDefault="000F0CB6">
      <w:pPr>
        <w:pStyle w:val="a3"/>
      </w:pPr>
      <w:r>
        <w:t xml:space="preserve">　　个人来文</w:t>
      </w:r>
    </w:p>
    <w:p w14:paraId="66ADC13D" w14:textId="77777777" w:rsidR="000F0CB6" w:rsidRDefault="000F0CB6">
      <w:pPr>
        <w:pStyle w:val="a3"/>
      </w:pPr>
      <w:r>
        <w:t xml:space="preserve">　　</w:t>
      </w:r>
      <w:r>
        <w:t xml:space="preserve">1.  </w:t>
      </w:r>
      <w:r>
        <w:t>受缔约国管辖的个人或群体，如声称是缔约国侵犯其加入的以下任何文书所载任何权利的受害者时，均可亲自或由人代理提交来文：</w:t>
      </w:r>
    </w:p>
    <w:p w14:paraId="32DB268A" w14:textId="77777777" w:rsidR="000F0CB6" w:rsidRDefault="000F0CB6">
      <w:pPr>
        <w:pStyle w:val="a3"/>
      </w:pPr>
      <w:r>
        <w:t xml:space="preserve">　　</w:t>
      </w:r>
      <w:r>
        <w:t>(a) </w:t>
      </w:r>
      <w:r>
        <w:t>《公约》；</w:t>
      </w:r>
    </w:p>
    <w:p w14:paraId="1C624CC2" w14:textId="77777777" w:rsidR="000F0CB6" w:rsidRDefault="000F0CB6">
      <w:pPr>
        <w:pStyle w:val="a3"/>
      </w:pPr>
      <w:r>
        <w:t xml:space="preserve">　　</w:t>
      </w:r>
      <w:r>
        <w:t>(b) </w:t>
      </w:r>
      <w:r>
        <w:t>《关于买卖儿童、儿童卖淫和儿童色情制品问题的任择议定书》；</w:t>
      </w:r>
    </w:p>
    <w:p w14:paraId="0227730A" w14:textId="77777777" w:rsidR="000F0CB6" w:rsidRDefault="000F0CB6">
      <w:pPr>
        <w:pStyle w:val="a3"/>
      </w:pPr>
      <w:r>
        <w:lastRenderedPageBreak/>
        <w:t xml:space="preserve">　　</w:t>
      </w:r>
      <w:r>
        <w:t>(c) </w:t>
      </w:r>
      <w:r>
        <w:t>《关于儿童卷入武装冲突问题的任择议定书》。</w:t>
      </w:r>
    </w:p>
    <w:p w14:paraId="3E7501D4" w14:textId="77777777" w:rsidR="000F0CB6" w:rsidRDefault="000F0CB6">
      <w:pPr>
        <w:pStyle w:val="a3"/>
      </w:pPr>
      <w:r>
        <w:t xml:space="preserve">　　</w:t>
      </w:r>
      <w:r>
        <w:t xml:space="preserve">2.  </w:t>
      </w:r>
      <w:r>
        <w:t>代表个人或群体提交来文时，应当征得当事人的同意，除非提交人能说明未经当事人同意而代为提交的正当理由。</w:t>
      </w:r>
    </w:p>
    <w:p w14:paraId="29D3E887" w14:textId="77777777" w:rsidR="000F0CB6" w:rsidRDefault="000F0CB6">
      <w:pPr>
        <w:pStyle w:val="a3"/>
      </w:pPr>
      <w:r>
        <w:t xml:space="preserve">　　第</w:t>
      </w:r>
      <w:r>
        <w:t>6</w:t>
      </w:r>
      <w:r>
        <w:t>条</w:t>
      </w:r>
    </w:p>
    <w:p w14:paraId="418C4A9A" w14:textId="77777777" w:rsidR="000F0CB6" w:rsidRDefault="000F0CB6">
      <w:pPr>
        <w:pStyle w:val="a3"/>
      </w:pPr>
      <w:r>
        <w:t xml:space="preserve">　　临时措施</w:t>
      </w:r>
    </w:p>
    <w:p w14:paraId="3E16BB54" w14:textId="77777777" w:rsidR="000F0CB6" w:rsidRDefault="000F0CB6">
      <w:pPr>
        <w:pStyle w:val="a3"/>
      </w:pPr>
      <w:r>
        <w:t xml:space="preserve">　　</w:t>
      </w:r>
      <w:r>
        <w:t xml:space="preserve">1.  </w:t>
      </w:r>
      <w:r>
        <w:t>委员会收到来文后，在对案情作出裁断前，可以随时向有关缔约国发出请求，请该国从速考虑采取在特殊情况下可能需要采取的临时措施，以避免对声称侵犯人权行为的受害者造成可能无法弥补的损害。</w:t>
      </w:r>
    </w:p>
    <w:p w14:paraId="091D6700" w14:textId="77777777" w:rsidR="000F0CB6" w:rsidRDefault="000F0CB6">
      <w:pPr>
        <w:pStyle w:val="a3"/>
      </w:pPr>
      <w:r>
        <w:t xml:space="preserve">　　</w:t>
      </w:r>
      <w:r>
        <w:t xml:space="preserve">2.  </w:t>
      </w:r>
      <w:r>
        <w:t>委员会根据本条第</w:t>
      </w:r>
      <w:r>
        <w:t>1</w:t>
      </w:r>
      <w:r>
        <w:t>款行使酌处权，并不意味对来文的可受理性或案情实质作出裁断。</w:t>
      </w:r>
    </w:p>
    <w:p w14:paraId="48052A8A" w14:textId="77777777" w:rsidR="000F0CB6" w:rsidRDefault="000F0CB6">
      <w:pPr>
        <w:pStyle w:val="a3"/>
      </w:pPr>
      <w:r>
        <w:t xml:space="preserve">　　第</w:t>
      </w:r>
      <w:r>
        <w:t>7</w:t>
      </w:r>
      <w:r>
        <w:t>条</w:t>
      </w:r>
    </w:p>
    <w:p w14:paraId="093DCB2D" w14:textId="77777777" w:rsidR="000F0CB6" w:rsidRDefault="000F0CB6">
      <w:pPr>
        <w:pStyle w:val="a3"/>
      </w:pPr>
      <w:r>
        <w:t xml:space="preserve">　　可否受理</w:t>
      </w:r>
    </w:p>
    <w:p w14:paraId="22A82510" w14:textId="77777777" w:rsidR="000F0CB6" w:rsidRDefault="000F0CB6">
      <w:pPr>
        <w:pStyle w:val="a3"/>
      </w:pPr>
      <w:r>
        <w:t xml:space="preserve">　　在下列情形下，委员会应当视来文不可受理：</w:t>
      </w:r>
    </w:p>
    <w:p w14:paraId="27A294A1" w14:textId="77777777" w:rsidR="000F0CB6" w:rsidRDefault="000F0CB6">
      <w:pPr>
        <w:pStyle w:val="a3"/>
      </w:pPr>
      <w:r>
        <w:t xml:space="preserve">　　</w:t>
      </w:r>
      <w:r>
        <w:t>(a) </w:t>
      </w:r>
      <w:r>
        <w:t>匿名来文；</w:t>
      </w:r>
    </w:p>
    <w:p w14:paraId="232CB8B6" w14:textId="77777777" w:rsidR="000F0CB6" w:rsidRDefault="000F0CB6">
      <w:pPr>
        <w:pStyle w:val="a3"/>
      </w:pPr>
      <w:r>
        <w:t xml:space="preserve">　　</w:t>
      </w:r>
      <w:r>
        <w:t>(b) </w:t>
      </w:r>
      <w:r>
        <w:t>非书面来文；</w:t>
      </w:r>
    </w:p>
    <w:p w14:paraId="05B6D7E4" w14:textId="77777777" w:rsidR="000F0CB6" w:rsidRDefault="000F0CB6">
      <w:pPr>
        <w:pStyle w:val="a3"/>
      </w:pPr>
      <w:r>
        <w:t xml:space="preserve">　　</w:t>
      </w:r>
      <w:r>
        <w:t>(c) </w:t>
      </w:r>
      <w:r>
        <w:t>来文滥用提交此类来文的权利，或不符合本《公约》和</w:t>
      </w:r>
      <w:r>
        <w:t>(</w:t>
      </w:r>
      <w:r>
        <w:t>或</w:t>
      </w:r>
      <w:r>
        <w:t>)</w:t>
      </w:r>
      <w:r>
        <w:t>其《任择议定书》的规定；</w:t>
      </w:r>
    </w:p>
    <w:p w14:paraId="5284FB07" w14:textId="77777777" w:rsidR="000F0CB6" w:rsidRDefault="000F0CB6">
      <w:pPr>
        <w:pStyle w:val="a3"/>
      </w:pPr>
      <w:r>
        <w:t xml:space="preserve">　　</w:t>
      </w:r>
      <w:r>
        <w:t>(d) </w:t>
      </w:r>
      <w:r>
        <w:t>同一事项业经委员会审查或已由或正由另一项国际调查或解决程序审查；</w:t>
      </w:r>
    </w:p>
    <w:p w14:paraId="529F1408" w14:textId="77777777" w:rsidR="000F0CB6" w:rsidRDefault="000F0CB6">
      <w:pPr>
        <w:pStyle w:val="a3"/>
      </w:pPr>
      <w:r>
        <w:t xml:space="preserve">　　</w:t>
      </w:r>
      <w:r>
        <w:t>(e) </w:t>
      </w:r>
      <w:r>
        <w:t>未用尽一切可用的国内补救办法。本规则不适用于补救办法的应用被不合理拖延或不大可能带来有效的补偿的情况；</w:t>
      </w:r>
    </w:p>
    <w:p w14:paraId="3BD0649A" w14:textId="77777777" w:rsidR="000F0CB6" w:rsidRDefault="000F0CB6">
      <w:pPr>
        <w:pStyle w:val="a3"/>
      </w:pPr>
      <w:r>
        <w:t xml:space="preserve">　　</w:t>
      </w:r>
      <w:r>
        <w:t>(f) </w:t>
      </w:r>
      <w:r>
        <w:t>来文明显没有根据或缺乏充分证据；</w:t>
      </w:r>
    </w:p>
    <w:p w14:paraId="44B03ECA" w14:textId="77777777" w:rsidR="000F0CB6" w:rsidRDefault="000F0CB6">
      <w:pPr>
        <w:pStyle w:val="a3"/>
      </w:pPr>
      <w:r>
        <w:t xml:space="preserve">　　</w:t>
      </w:r>
      <w:r>
        <w:t>(g) </w:t>
      </w:r>
      <w:r>
        <w:t>来文所述事实发生在本议定书对有关缔约国生效之前，除非这些事实持续至生效之日后；</w:t>
      </w:r>
    </w:p>
    <w:p w14:paraId="386592DD" w14:textId="77777777" w:rsidR="000F0CB6" w:rsidRDefault="000F0CB6">
      <w:pPr>
        <w:pStyle w:val="a3"/>
      </w:pPr>
      <w:r>
        <w:t xml:space="preserve">　　</w:t>
      </w:r>
      <w:r>
        <w:t>(h) </w:t>
      </w:r>
      <w:r>
        <w:t>未在用尽国内补救办法后一年之内提交，但提交人能证明在此时限内无法提交来文的情况除外。</w:t>
      </w:r>
    </w:p>
    <w:p w14:paraId="2BC00D11" w14:textId="77777777" w:rsidR="000F0CB6" w:rsidRDefault="000F0CB6">
      <w:pPr>
        <w:pStyle w:val="a3"/>
      </w:pPr>
      <w:r>
        <w:t xml:space="preserve">　　第</w:t>
      </w:r>
      <w:r>
        <w:t>8</w:t>
      </w:r>
      <w:r>
        <w:t>条</w:t>
      </w:r>
    </w:p>
    <w:p w14:paraId="01C2046B" w14:textId="77777777" w:rsidR="000F0CB6" w:rsidRDefault="000F0CB6">
      <w:pPr>
        <w:pStyle w:val="a3"/>
      </w:pPr>
      <w:r>
        <w:t xml:space="preserve">　　转交来文</w:t>
      </w:r>
    </w:p>
    <w:p w14:paraId="0B303C0A" w14:textId="77777777" w:rsidR="000F0CB6" w:rsidRDefault="000F0CB6">
      <w:pPr>
        <w:pStyle w:val="a3"/>
      </w:pPr>
      <w:r>
        <w:t xml:space="preserve">　　</w:t>
      </w:r>
      <w:r>
        <w:t xml:space="preserve">1.  </w:t>
      </w:r>
      <w:r>
        <w:t>除非委员会在未征求有关缔约国的意见前即认定来文不可受理，否则对于任何根据本议定书提交委员会的来文，委员会均应尽快以保密方式提请有关缔约国注意。</w:t>
      </w:r>
    </w:p>
    <w:p w14:paraId="547C03D5" w14:textId="77777777" w:rsidR="000F0CB6" w:rsidRDefault="000F0CB6">
      <w:pPr>
        <w:pStyle w:val="a3"/>
      </w:pPr>
      <w:r>
        <w:t xml:space="preserve">　　</w:t>
      </w:r>
      <w:r>
        <w:t xml:space="preserve">2.  </w:t>
      </w:r>
      <w:r>
        <w:t>缔约国应向委员会提交书面解释或陈述，澄清有关事项，并说明本国可能已提供的任何补救办法。缔约国应在六个月内尽快提出答复。</w:t>
      </w:r>
    </w:p>
    <w:p w14:paraId="34ABD5B1" w14:textId="77777777" w:rsidR="000F0CB6" w:rsidRDefault="000F0CB6">
      <w:pPr>
        <w:pStyle w:val="a3"/>
      </w:pPr>
      <w:r>
        <w:t xml:space="preserve">　　第</w:t>
      </w:r>
      <w:r>
        <w:t>9</w:t>
      </w:r>
      <w:r>
        <w:t>条</w:t>
      </w:r>
    </w:p>
    <w:p w14:paraId="3F31B141" w14:textId="77777777" w:rsidR="000F0CB6" w:rsidRDefault="000F0CB6">
      <w:pPr>
        <w:pStyle w:val="a3"/>
      </w:pPr>
      <w:r>
        <w:t xml:space="preserve">　　友好解决</w:t>
      </w:r>
    </w:p>
    <w:p w14:paraId="7069EF2A" w14:textId="77777777" w:rsidR="000F0CB6" w:rsidRDefault="000F0CB6">
      <w:pPr>
        <w:pStyle w:val="a3"/>
      </w:pPr>
      <w:r>
        <w:t xml:space="preserve">　　</w:t>
      </w:r>
      <w:r>
        <w:t xml:space="preserve">1.  </w:t>
      </w:r>
      <w:r>
        <w:t>委员会应向有关当事方提供斡旋，以期在尊重本《公约》和</w:t>
      </w:r>
      <w:r>
        <w:t>(</w:t>
      </w:r>
      <w:r>
        <w:t>或</w:t>
      </w:r>
      <w:r>
        <w:t>)</w:t>
      </w:r>
      <w:r>
        <w:t>其《任择议定书》规定的义务的基础上达成友好解决。</w:t>
      </w:r>
    </w:p>
    <w:p w14:paraId="2B091552" w14:textId="77777777" w:rsidR="000F0CB6" w:rsidRDefault="000F0CB6">
      <w:pPr>
        <w:pStyle w:val="a3"/>
      </w:pPr>
      <w:r>
        <w:t xml:space="preserve">　　</w:t>
      </w:r>
      <w:r>
        <w:t xml:space="preserve">2.  </w:t>
      </w:r>
      <w:r>
        <w:t>一旦在委员会主持下商定友好解决办法，根据本议定书提交的来文审议工作即告结束。</w:t>
      </w:r>
    </w:p>
    <w:p w14:paraId="1683B665" w14:textId="77777777" w:rsidR="000F0CB6" w:rsidRDefault="000F0CB6">
      <w:pPr>
        <w:pStyle w:val="a3"/>
      </w:pPr>
      <w:r>
        <w:t xml:space="preserve">　　第</w:t>
      </w:r>
      <w:r>
        <w:t>10</w:t>
      </w:r>
      <w:r>
        <w:t>条</w:t>
      </w:r>
    </w:p>
    <w:p w14:paraId="55F8FEBB" w14:textId="77777777" w:rsidR="000F0CB6" w:rsidRDefault="000F0CB6">
      <w:pPr>
        <w:pStyle w:val="a3"/>
      </w:pPr>
      <w:r>
        <w:t xml:space="preserve">　　审议来文</w:t>
      </w:r>
    </w:p>
    <w:p w14:paraId="4C51350F" w14:textId="77777777" w:rsidR="000F0CB6" w:rsidRDefault="000F0CB6">
      <w:pPr>
        <w:pStyle w:val="a3"/>
      </w:pPr>
      <w:r>
        <w:t xml:space="preserve">　　</w:t>
      </w:r>
      <w:r>
        <w:t xml:space="preserve">1.  </w:t>
      </w:r>
      <w:r>
        <w:t>委员会应当根据提交委员会的全部文件资料，尽快审议根据本议定书收到的来文，但这些文件资料应当送交有关当事方。</w:t>
      </w:r>
    </w:p>
    <w:p w14:paraId="626D5438" w14:textId="77777777" w:rsidR="000F0CB6" w:rsidRDefault="000F0CB6">
      <w:pPr>
        <w:pStyle w:val="a3"/>
      </w:pPr>
      <w:r>
        <w:t xml:space="preserve">　　</w:t>
      </w:r>
      <w:r>
        <w:t xml:space="preserve">2.  </w:t>
      </w:r>
      <w:r>
        <w:t>委员会应当举行非公开会议，审查根据本议定书收到的来文。</w:t>
      </w:r>
    </w:p>
    <w:p w14:paraId="1744C508" w14:textId="77777777" w:rsidR="000F0CB6" w:rsidRDefault="000F0CB6">
      <w:pPr>
        <w:pStyle w:val="a3"/>
      </w:pPr>
      <w:r>
        <w:t xml:space="preserve">　　</w:t>
      </w:r>
      <w:r>
        <w:t xml:space="preserve">3.  </w:t>
      </w:r>
      <w:r>
        <w:t>委员会如要求采取临时措施，便应加速审议来文。</w:t>
      </w:r>
    </w:p>
    <w:p w14:paraId="444791D5" w14:textId="77777777" w:rsidR="000F0CB6" w:rsidRDefault="000F0CB6">
      <w:pPr>
        <w:pStyle w:val="a3"/>
      </w:pPr>
      <w:r>
        <w:t xml:space="preserve">　　</w:t>
      </w:r>
      <w:r>
        <w:t xml:space="preserve">4.  </w:t>
      </w:r>
      <w:r>
        <w:t>委员会在审查声称经济、社会或文化权利受到侵犯的来文时，应审议缔约国根据《公约》第</w:t>
      </w:r>
      <w:r>
        <w:t>4</w:t>
      </w:r>
      <w:r>
        <w:t>条采取的步骤是否合理。同时，委员会应注意到缔约国为落实《公约》规定的经济、社会和文化权利有可能采取多种政策措施。</w:t>
      </w:r>
    </w:p>
    <w:p w14:paraId="08B26EA0" w14:textId="77777777" w:rsidR="000F0CB6" w:rsidRDefault="000F0CB6">
      <w:pPr>
        <w:pStyle w:val="a3"/>
      </w:pPr>
      <w:r>
        <w:t xml:space="preserve">　　</w:t>
      </w:r>
      <w:r>
        <w:t xml:space="preserve">5.  </w:t>
      </w:r>
      <w:r>
        <w:t>委员会在审查来文后，应当及时向有关当事方传达委员会对来文的意见及可能提出的任何建议。</w:t>
      </w:r>
    </w:p>
    <w:p w14:paraId="404AA639" w14:textId="77777777" w:rsidR="000F0CB6" w:rsidRDefault="000F0CB6">
      <w:pPr>
        <w:pStyle w:val="a3"/>
      </w:pPr>
      <w:r>
        <w:t xml:space="preserve">　　第</w:t>
      </w:r>
      <w:r>
        <w:t>11</w:t>
      </w:r>
      <w:r>
        <w:t>条</w:t>
      </w:r>
    </w:p>
    <w:p w14:paraId="0AD7B818" w14:textId="77777777" w:rsidR="000F0CB6" w:rsidRDefault="000F0CB6">
      <w:pPr>
        <w:pStyle w:val="a3"/>
      </w:pPr>
      <w:r>
        <w:t xml:space="preserve">　　后续行动</w:t>
      </w:r>
    </w:p>
    <w:p w14:paraId="10BE2CF7" w14:textId="77777777" w:rsidR="000F0CB6" w:rsidRDefault="000F0CB6">
      <w:pPr>
        <w:pStyle w:val="a3"/>
      </w:pPr>
      <w:r>
        <w:t xml:space="preserve">　　</w:t>
      </w:r>
      <w:r>
        <w:t xml:space="preserve">1.  </w:t>
      </w:r>
      <w:r>
        <w:t>缔约国应适当考虑委员会的意见及可能提出的建议，并应向委员会提交书面答复，包括通报根据委员会意见和建议采取的任何行动。缔约国应在六个月内尽快提出答复。</w:t>
      </w:r>
    </w:p>
    <w:p w14:paraId="6ACFB4B4" w14:textId="77777777" w:rsidR="000F0CB6" w:rsidRDefault="000F0CB6">
      <w:pPr>
        <w:pStyle w:val="a3"/>
      </w:pPr>
      <w:r>
        <w:t xml:space="preserve">　　</w:t>
      </w:r>
      <w:r>
        <w:t xml:space="preserve">2.  </w:t>
      </w:r>
      <w:r>
        <w:t>委员会可以邀请缔约国就根据委员会的意见或建议采取的任何措施、或任何友好解决协议的执行情况提供进一步资料，包括在委员会认为适当的情况下，在缔约国随后根据《公约》第</w:t>
      </w:r>
      <w:r>
        <w:t>44</w:t>
      </w:r>
      <w:r>
        <w:t>条、以及酌情根据《关于买卖儿童、儿童卖淫和儿童色情制品问题的任择议定书》第</w:t>
      </w:r>
      <w:r>
        <w:t>12</w:t>
      </w:r>
      <w:r>
        <w:t>条或《关于儿童卷入武装冲突问题的任择议定书》第</w:t>
      </w:r>
      <w:r>
        <w:t>8</w:t>
      </w:r>
      <w:r>
        <w:t>条提交的报告中提供这些资料。</w:t>
      </w:r>
    </w:p>
    <w:p w14:paraId="3D544757" w14:textId="77777777" w:rsidR="000F0CB6" w:rsidRDefault="000F0CB6">
      <w:pPr>
        <w:pStyle w:val="a3"/>
      </w:pPr>
      <w:r>
        <w:t xml:space="preserve">　　第</w:t>
      </w:r>
      <w:r>
        <w:t>12</w:t>
      </w:r>
      <w:r>
        <w:t>条</w:t>
      </w:r>
    </w:p>
    <w:p w14:paraId="6541A873" w14:textId="77777777" w:rsidR="000F0CB6" w:rsidRDefault="000F0CB6">
      <w:pPr>
        <w:pStyle w:val="a3"/>
      </w:pPr>
      <w:r>
        <w:t xml:space="preserve">　　国家来文</w:t>
      </w:r>
    </w:p>
    <w:p w14:paraId="22E8276F" w14:textId="77777777" w:rsidR="000F0CB6" w:rsidRDefault="000F0CB6">
      <w:pPr>
        <w:pStyle w:val="a3"/>
      </w:pPr>
      <w:r>
        <w:t xml:space="preserve">　　</w:t>
      </w:r>
      <w:r>
        <w:t xml:space="preserve">1.  </w:t>
      </w:r>
      <w:r>
        <w:t>本议定书缔约国可以随时作出声明，承认委员会有权接收和审议涉及一缔约国声称另一缔约国未履行其加入的以下任何文书所载义务的来文：</w:t>
      </w:r>
    </w:p>
    <w:p w14:paraId="3F3D9721" w14:textId="77777777" w:rsidR="000F0CB6" w:rsidRDefault="000F0CB6">
      <w:pPr>
        <w:pStyle w:val="a3"/>
      </w:pPr>
      <w:r>
        <w:t xml:space="preserve">　　</w:t>
      </w:r>
      <w:r>
        <w:t>(a) </w:t>
      </w:r>
      <w:r>
        <w:t>《公约》；</w:t>
      </w:r>
    </w:p>
    <w:p w14:paraId="38DBA39B" w14:textId="77777777" w:rsidR="000F0CB6" w:rsidRDefault="000F0CB6">
      <w:pPr>
        <w:pStyle w:val="a3"/>
      </w:pPr>
      <w:r>
        <w:t xml:space="preserve">　　</w:t>
      </w:r>
      <w:r>
        <w:t>(b) </w:t>
      </w:r>
      <w:r>
        <w:t>《关于买卖儿童、儿童卖淫和儿童色情制品问题的任择议定书》；</w:t>
      </w:r>
    </w:p>
    <w:p w14:paraId="5D204A3F" w14:textId="77777777" w:rsidR="000F0CB6" w:rsidRDefault="000F0CB6">
      <w:pPr>
        <w:pStyle w:val="a3"/>
      </w:pPr>
      <w:r>
        <w:t xml:space="preserve">　　</w:t>
      </w:r>
      <w:r>
        <w:t>(c) </w:t>
      </w:r>
      <w:r>
        <w:t>《关于儿童卷入武装冲突问题的任择议定书》。</w:t>
      </w:r>
    </w:p>
    <w:p w14:paraId="3ACD4407" w14:textId="77777777" w:rsidR="000F0CB6" w:rsidRDefault="000F0CB6">
      <w:pPr>
        <w:pStyle w:val="a3"/>
      </w:pPr>
      <w:r>
        <w:t xml:space="preserve">　　</w:t>
      </w:r>
      <w:r>
        <w:t xml:space="preserve">2.  </w:t>
      </w:r>
      <w:r>
        <w:t>委员会不接受涉及未作出上述声明的缔约国的来文，也不接受未作出上述声明的缔约国提交的来文。</w:t>
      </w:r>
    </w:p>
    <w:p w14:paraId="6FB7A505" w14:textId="77777777" w:rsidR="000F0CB6" w:rsidRDefault="000F0CB6">
      <w:pPr>
        <w:pStyle w:val="a3"/>
      </w:pPr>
      <w:r>
        <w:t xml:space="preserve">　　</w:t>
      </w:r>
      <w:r>
        <w:t xml:space="preserve">3.  </w:t>
      </w:r>
      <w:r>
        <w:t>委员会应向有关缔约国提供斡旋，以期在尊重本《公约》及其任择议定书规定的义务的基础上达成友好解决。</w:t>
      </w:r>
    </w:p>
    <w:p w14:paraId="7342A0E8" w14:textId="77777777" w:rsidR="000F0CB6" w:rsidRDefault="000F0CB6">
      <w:pPr>
        <w:pStyle w:val="a3"/>
      </w:pPr>
      <w:r>
        <w:t xml:space="preserve">　　</w:t>
      </w:r>
      <w:r>
        <w:t xml:space="preserve">4.  </w:t>
      </w:r>
      <w:r>
        <w:t>根据本条第</w:t>
      </w:r>
      <w:r>
        <w:t>1</w:t>
      </w:r>
      <w:r>
        <w:t>款作出的声明，应当由缔约国交存联合国秘书长，由秘书长将声明副本分送其他缔约国。任何声明可随时以通知秘书长的方式予以撤回。撤回声明不得妨碍对业已根据本条发出的来文所涉任何事项的审议；在秘书长收到撤回声明的通知后，除非有关缔约国作出新的声明，否则不得再接收任何缔约国根据本条提交的其他来文。</w:t>
      </w:r>
    </w:p>
    <w:p w14:paraId="5E23DA4B" w14:textId="77777777" w:rsidR="000F0CB6" w:rsidRDefault="000F0CB6">
      <w:pPr>
        <w:pStyle w:val="a3"/>
      </w:pPr>
      <w:r>
        <w:rPr>
          <w:rStyle w:val="a4"/>
        </w:rPr>
        <w:t xml:space="preserve">　　第三部分　调查程序</w:t>
      </w:r>
    </w:p>
    <w:p w14:paraId="207A4C62" w14:textId="77777777" w:rsidR="000F0CB6" w:rsidRDefault="000F0CB6">
      <w:pPr>
        <w:pStyle w:val="a3"/>
      </w:pPr>
      <w:r>
        <w:t xml:space="preserve">　　第</w:t>
      </w:r>
      <w:r>
        <w:t>13</w:t>
      </w:r>
      <w:r>
        <w:t>条</w:t>
      </w:r>
    </w:p>
    <w:p w14:paraId="0ED11CFA" w14:textId="77777777" w:rsidR="000F0CB6" w:rsidRDefault="000F0CB6">
      <w:pPr>
        <w:pStyle w:val="a3"/>
      </w:pPr>
      <w:r>
        <w:t xml:space="preserve">　　对严重或一贯侵犯人权行为的调查程序</w:t>
      </w:r>
    </w:p>
    <w:p w14:paraId="07516057" w14:textId="77777777" w:rsidR="000F0CB6" w:rsidRDefault="000F0CB6">
      <w:pPr>
        <w:pStyle w:val="a3"/>
      </w:pPr>
      <w:r>
        <w:t xml:space="preserve">　　</w:t>
      </w:r>
      <w:r>
        <w:t xml:space="preserve">1.  </w:t>
      </w:r>
      <w:r>
        <w:t>如果委员会收到可靠资料，表明一缔约国严重或一贯侵犯《公约》、或其《关于买卖儿童、儿童卖淫和儿童色情制品问题的任择议定书》或《关于儿童卷入武装冲突问题的任择议定书》所规定的权利，则委员会应邀请该缔约国合作审查这些资料，并为此迅速就相关资料提出意见。</w:t>
      </w:r>
    </w:p>
    <w:p w14:paraId="57E9A1F3" w14:textId="77777777" w:rsidR="000F0CB6" w:rsidRDefault="000F0CB6">
      <w:pPr>
        <w:pStyle w:val="a3"/>
      </w:pPr>
      <w:r>
        <w:t xml:space="preserve">　　</w:t>
      </w:r>
      <w:r>
        <w:t xml:space="preserve">2.  </w:t>
      </w:r>
      <w:r>
        <w:t>在考虑了有关缔约国可能已提出的任何意见以及委员会掌握的任何其他可靠资料后，委员会可以指派一名或多名成员进行调查，并从速向委员会报告。如有正当理由，在征得缔约国同意后，调查可以包括前往该国领土访问。</w:t>
      </w:r>
    </w:p>
    <w:p w14:paraId="38F6D7E5" w14:textId="77777777" w:rsidR="000F0CB6" w:rsidRDefault="000F0CB6">
      <w:pPr>
        <w:pStyle w:val="a3"/>
      </w:pPr>
      <w:r>
        <w:t xml:space="preserve">　　</w:t>
      </w:r>
      <w:r>
        <w:t xml:space="preserve">3.  </w:t>
      </w:r>
      <w:r>
        <w:t>此类调查应以保密方式进行，并应当在程序的各个阶段寻求有关缔约国的合作。</w:t>
      </w:r>
    </w:p>
    <w:p w14:paraId="70C54641" w14:textId="77777777" w:rsidR="000F0CB6" w:rsidRDefault="000F0CB6">
      <w:pPr>
        <w:pStyle w:val="a3"/>
      </w:pPr>
      <w:r>
        <w:t xml:space="preserve">　　</w:t>
      </w:r>
      <w:r>
        <w:t xml:space="preserve">4.  </w:t>
      </w:r>
      <w:r>
        <w:t>在对此类调查结果进行审查之后，委员会应及时将调查结果连同任何意见和建议一并送交有关缔约国。</w:t>
      </w:r>
    </w:p>
    <w:p w14:paraId="5B251230" w14:textId="77777777" w:rsidR="000F0CB6" w:rsidRDefault="000F0CB6">
      <w:pPr>
        <w:pStyle w:val="a3"/>
      </w:pPr>
      <w:r>
        <w:t xml:space="preserve">　　</w:t>
      </w:r>
      <w:r>
        <w:t xml:space="preserve">5.  </w:t>
      </w:r>
      <w:r>
        <w:t>有关缔约国应在收到委员会送交的调查结果、意见和建议后六个月内，尽快向委员会提交本国意见。</w:t>
      </w:r>
    </w:p>
    <w:p w14:paraId="3837AEE7" w14:textId="77777777" w:rsidR="000F0CB6" w:rsidRDefault="000F0CB6">
      <w:pPr>
        <w:pStyle w:val="a3"/>
      </w:pPr>
      <w:r>
        <w:t xml:space="preserve">　　</w:t>
      </w:r>
      <w:r>
        <w:t xml:space="preserve">6.  </w:t>
      </w:r>
      <w:r>
        <w:t>根据本条第</w:t>
      </w:r>
      <w:r>
        <w:t>2</w:t>
      </w:r>
      <w:r>
        <w:t>款进行的调查程序结束后，委员会经与有关缔约国协商，可以决定在本议定书第</w:t>
      </w:r>
      <w:r>
        <w:t>16</w:t>
      </w:r>
      <w:r>
        <w:t>条规定的委员会报告中摘要介绍程序结果。</w:t>
      </w:r>
    </w:p>
    <w:p w14:paraId="4B3DAA3C" w14:textId="77777777" w:rsidR="000F0CB6" w:rsidRDefault="000F0CB6">
      <w:pPr>
        <w:pStyle w:val="a3"/>
      </w:pPr>
      <w:r>
        <w:t xml:space="preserve">　　</w:t>
      </w:r>
      <w:r>
        <w:t xml:space="preserve">7.  </w:t>
      </w:r>
      <w:r>
        <w:t>各缔约国可以在签署、批准、或加入本议定书时，声明不承认本条规定的委员会对于第</w:t>
      </w:r>
      <w:r>
        <w:t>1</w:t>
      </w:r>
      <w:r>
        <w:t>款所列部分或所有文书所载权利的权限。</w:t>
      </w:r>
    </w:p>
    <w:p w14:paraId="17B8A33B" w14:textId="77777777" w:rsidR="000F0CB6" w:rsidRDefault="000F0CB6">
      <w:pPr>
        <w:pStyle w:val="a3"/>
      </w:pPr>
      <w:r>
        <w:t xml:space="preserve">　　</w:t>
      </w:r>
      <w:r>
        <w:t xml:space="preserve">8.  </w:t>
      </w:r>
      <w:r>
        <w:t>根据本条第</w:t>
      </w:r>
      <w:r>
        <w:t>7</w:t>
      </w:r>
      <w:r>
        <w:t>款发表声明的任何缔约国，可随时通知联合国秘书长撤回其声明。</w:t>
      </w:r>
    </w:p>
    <w:p w14:paraId="215AC356" w14:textId="77777777" w:rsidR="000F0CB6" w:rsidRDefault="000F0CB6">
      <w:pPr>
        <w:pStyle w:val="a3"/>
      </w:pPr>
      <w:r>
        <w:t xml:space="preserve">　　第</w:t>
      </w:r>
      <w:r>
        <w:t>14</w:t>
      </w:r>
      <w:r>
        <w:t>条</w:t>
      </w:r>
    </w:p>
    <w:p w14:paraId="320476DC" w14:textId="77777777" w:rsidR="000F0CB6" w:rsidRDefault="000F0CB6">
      <w:pPr>
        <w:pStyle w:val="a3"/>
      </w:pPr>
      <w:r>
        <w:t xml:space="preserve">　　调查程序的后续行动</w:t>
      </w:r>
    </w:p>
    <w:p w14:paraId="7050ADBC" w14:textId="77777777" w:rsidR="000F0CB6" w:rsidRDefault="000F0CB6">
      <w:pPr>
        <w:pStyle w:val="a3"/>
      </w:pPr>
      <w:r>
        <w:t xml:space="preserve">　　</w:t>
      </w:r>
      <w:r>
        <w:t xml:space="preserve">1.  </w:t>
      </w:r>
      <w:r>
        <w:t>必要时，委员会可在第</w:t>
      </w:r>
      <w:r>
        <w:t>13</w:t>
      </w:r>
      <w:r>
        <w:t>条第</w:t>
      </w:r>
      <w:r>
        <w:t>5</w:t>
      </w:r>
      <w:r>
        <w:t>款所述六个月期限结束后，邀请有关缔约国向委员会通报该国为响应根据本议定书第</w:t>
      </w:r>
      <w:r>
        <w:t>13</w:t>
      </w:r>
      <w:r>
        <w:t>条开展的调查所采取的和计划采取的措施。</w:t>
      </w:r>
    </w:p>
    <w:p w14:paraId="62260100" w14:textId="77777777" w:rsidR="000F0CB6" w:rsidRDefault="000F0CB6">
      <w:pPr>
        <w:pStyle w:val="a3"/>
      </w:pPr>
      <w:r>
        <w:t xml:space="preserve">　　</w:t>
      </w:r>
      <w:r>
        <w:t xml:space="preserve">2.  </w:t>
      </w:r>
      <w:r>
        <w:t>委员会可邀请有关缔约国就根据本议定书第</w:t>
      </w:r>
      <w:r>
        <w:t>13</w:t>
      </w:r>
      <w:r>
        <w:t>条进行的调查所采取的任何措施提供进一步资料，包括在委员会认为适当的情况下，在随后根据《公约》第</w:t>
      </w:r>
      <w:r>
        <w:t>44</w:t>
      </w:r>
      <w:r>
        <w:t>条、以及酌情根据《关于买卖儿童、儿童卖淫和儿童色情制品问题的任择议定书》第</w:t>
      </w:r>
      <w:r>
        <w:t>12</w:t>
      </w:r>
      <w:r>
        <w:t>条或《关于儿童卷入武装冲突问题的任择议定书》第</w:t>
      </w:r>
      <w:r>
        <w:t>8</w:t>
      </w:r>
      <w:r>
        <w:t>条提交的报告中提供这些资料。</w:t>
      </w:r>
    </w:p>
    <w:p w14:paraId="67015901" w14:textId="77777777" w:rsidR="000F0CB6" w:rsidRDefault="000F0CB6">
      <w:pPr>
        <w:pStyle w:val="a3"/>
      </w:pPr>
      <w:r>
        <w:rPr>
          <w:rStyle w:val="a4"/>
        </w:rPr>
        <w:t xml:space="preserve">　　第四部分　最后条款</w:t>
      </w:r>
    </w:p>
    <w:p w14:paraId="39C06CCE" w14:textId="77777777" w:rsidR="000F0CB6" w:rsidRDefault="000F0CB6">
      <w:pPr>
        <w:pStyle w:val="a3"/>
      </w:pPr>
      <w:r>
        <w:t xml:space="preserve">　　第</w:t>
      </w:r>
      <w:r>
        <w:t>15</w:t>
      </w:r>
      <w:r>
        <w:t>条</w:t>
      </w:r>
    </w:p>
    <w:p w14:paraId="261AF4D4" w14:textId="77777777" w:rsidR="000F0CB6" w:rsidRDefault="000F0CB6">
      <w:pPr>
        <w:pStyle w:val="a3"/>
      </w:pPr>
      <w:r>
        <w:t xml:space="preserve">　　国际援助与合作</w:t>
      </w:r>
    </w:p>
    <w:p w14:paraId="732F2242" w14:textId="77777777" w:rsidR="000F0CB6" w:rsidRDefault="000F0CB6">
      <w:pPr>
        <w:pStyle w:val="a3"/>
      </w:pPr>
      <w:r>
        <w:t xml:space="preserve">　　</w:t>
      </w:r>
      <w:r>
        <w:t xml:space="preserve">1.  </w:t>
      </w:r>
      <w:r>
        <w:t>对于显示有必要获得技术咨询或协助的来文和调查，委员会可在征得有关缔约国同意后，将委员会的意见或建议，连同缔约国可能就这些意见或建议提出的意见和提议，送交联合国各专门机构、基金和计</w:t>
      </w:r>
      <w:r>
        <w:t>(</w:t>
      </w:r>
      <w:r>
        <w:t>规</w:t>
      </w:r>
      <w:r>
        <w:t>)</w:t>
      </w:r>
      <w:r>
        <w:t>划署及其他主管机构。</w:t>
      </w:r>
    </w:p>
    <w:p w14:paraId="7242357C" w14:textId="77777777" w:rsidR="000F0CB6" w:rsidRDefault="000F0CB6">
      <w:pPr>
        <w:pStyle w:val="a3"/>
      </w:pPr>
      <w:r>
        <w:t xml:space="preserve">　　</w:t>
      </w:r>
      <w:r>
        <w:t xml:space="preserve">2.  </w:t>
      </w:r>
      <w:r>
        <w:t>委员会也可以在征得有关缔约国同意后，提请上述机构注意任何根据本议定书审议的来文所产生的事项；据此协助它们在各自权限范围内决定是否应当采取可能具有促进作用的国际措施，以推进各缔约国在落实《公约》和</w:t>
      </w:r>
      <w:r>
        <w:t>(</w:t>
      </w:r>
      <w:r>
        <w:t>或</w:t>
      </w:r>
      <w:r>
        <w:t>)</w:t>
      </w:r>
      <w:r>
        <w:t>其《任择议定书》确认的权利方面取得进展。</w:t>
      </w:r>
    </w:p>
    <w:p w14:paraId="710ACB75" w14:textId="77777777" w:rsidR="000F0CB6" w:rsidRDefault="000F0CB6">
      <w:pPr>
        <w:pStyle w:val="a3"/>
      </w:pPr>
      <w:r>
        <w:t xml:space="preserve">　　第</w:t>
      </w:r>
      <w:r>
        <w:t>16</w:t>
      </w:r>
      <w:r>
        <w:t>条</w:t>
      </w:r>
    </w:p>
    <w:p w14:paraId="462C399F" w14:textId="77777777" w:rsidR="000F0CB6" w:rsidRDefault="000F0CB6">
      <w:pPr>
        <w:pStyle w:val="a3"/>
      </w:pPr>
      <w:r>
        <w:t xml:space="preserve">　　向大会提交报告</w:t>
      </w:r>
    </w:p>
    <w:p w14:paraId="29AB54D1" w14:textId="77777777" w:rsidR="000F0CB6" w:rsidRDefault="000F0CB6">
      <w:pPr>
        <w:pStyle w:val="a3"/>
      </w:pPr>
      <w:r>
        <w:t xml:space="preserve">　　委员会应在其根据《公约》第</w:t>
      </w:r>
      <w:r>
        <w:t>44</w:t>
      </w:r>
      <w:r>
        <w:t>条第</w:t>
      </w:r>
      <w:r>
        <w:t>5</w:t>
      </w:r>
      <w:r>
        <w:t>款向大会提交的两年期报告中，摘要介绍根据本议定书开展的活动。</w:t>
      </w:r>
    </w:p>
    <w:p w14:paraId="2CE1976A" w14:textId="77777777" w:rsidR="000F0CB6" w:rsidRDefault="000F0CB6">
      <w:pPr>
        <w:pStyle w:val="a3"/>
      </w:pPr>
      <w:r>
        <w:t xml:space="preserve">　　第</w:t>
      </w:r>
      <w:r>
        <w:t>17</w:t>
      </w:r>
      <w:r>
        <w:t>条</w:t>
      </w:r>
    </w:p>
    <w:p w14:paraId="657A8DE7" w14:textId="77777777" w:rsidR="000F0CB6" w:rsidRDefault="000F0CB6">
      <w:pPr>
        <w:pStyle w:val="a3"/>
      </w:pPr>
      <w:r>
        <w:t xml:space="preserve">　　传播和宣传任择议定书</w:t>
      </w:r>
    </w:p>
    <w:p w14:paraId="29A2D34D" w14:textId="77777777" w:rsidR="000F0CB6" w:rsidRDefault="000F0CB6">
      <w:pPr>
        <w:pStyle w:val="a3"/>
      </w:pPr>
      <w:r>
        <w:t xml:space="preserve">　　各缔约国承诺承诺广泛宣传和传播本议定书，通过适当、积极的手段，以无障碍的形式，便利成人和儿童、包括残疾人了解委员会的意见和建议，特别是涉及该缔约国事项的意见和建议。</w:t>
      </w:r>
    </w:p>
    <w:p w14:paraId="6690F887" w14:textId="77777777" w:rsidR="000F0CB6" w:rsidRDefault="000F0CB6">
      <w:pPr>
        <w:pStyle w:val="a3"/>
      </w:pPr>
      <w:r>
        <w:t xml:space="preserve">　　第</w:t>
      </w:r>
      <w:r>
        <w:t>18</w:t>
      </w:r>
      <w:r>
        <w:t>条</w:t>
      </w:r>
    </w:p>
    <w:p w14:paraId="629B3ECA" w14:textId="77777777" w:rsidR="000F0CB6" w:rsidRDefault="000F0CB6">
      <w:pPr>
        <w:pStyle w:val="a3"/>
      </w:pPr>
      <w:r>
        <w:t xml:space="preserve">　　签署、批准和加入</w:t>
      </w:r>
    </w:p>
    <w:p w14:paraId="78C4ACDD" w14:textId="77777777" w:rsidR="000F0CB6" w:rsidRDefault="000F0CB6">
      <w:pPr>
        <w:pStyle w:val="a3"/>
      </w:pPr>
      <w:r>
        <w:t xml:space="preserve">　　</w:t>
      </w:r>
      <w:r>
        <w:t xml:space="preserve">1.  </w:t>
      </w:r>
      <w:r>
        <w:t>本议定书开放供任何已签署、批准或加入《公约》或其第一、第二项任择议定书中的任何一项的国家签署。</w:t>
      </w:r>
    </w:p>
    <w:p w14:paraId="2C288030" w14:textId="77777777" w:rsidR="000F0CB6" w:rsidRDefault="000F0CB6">
      <w:pPr>
        <w:pStyle w:val="a3"/>
      </w:pPr>
      <w:r>
        <w:t xml:space="preserve">　　</w:t>
      </w:r>
      <w:r>
        <w:t xml:space="preserve">2.  </w:t>
      </w:r>
      <w:r>
        <w:t>本议定书须经已批准或加入《公约》或其第一、第二项任择议定书中的任何一项的国家批准。批准书交存联合国秘书长。</w:t>
      </w:r>
    </w:p>
    <w:p w14:paraId="28CA8C7A" w14:textId="77777777" w:rsidR="000F0CB6" w:rsidRDefault="000F0CB6">
      <w:pPr>
        <w:pStyle w:val="a3"/>
      </w:pPr>
      <w:r>
        <w:t xml:space="preserve">　　</w:t>
      </w:r>
      <w:r>
        <w:t xml:space="preserve">3.  </w:t>
      </w:r>
      <w:r>
        <w:t>本议定书开放供任何已批准或加入《公约》或其第一、第二项任择议定书中的任何一项的国家加入。</w:t>
      </w:r>
    </w:p>
    <w:p w14:paraId="7D7BF264" w14:textId="77777777" w:rsidR="000F0CB6" w:rsidRDefault="000F0CB6">
      <w:pPr>
        <w:pStyle w:val="a3"/>
      </w:pPr>
      <w:r>
        <w:t xml:space="preserve">　　</w:t>
      </w:r>
      <w:r>
        <w:t xml:space="preserve">4.  </w:t>
      </w:r>
      <w:r>
        <w:t>向秘书长交存加入书后，加入即行生效。</w:t>
      </w:r>
    </w:p>
    <w:p w14:paraId="170EF0E0" w14:textId="77777777" w:rsidR="000F0CB6" w:rsidRDefault="000F0CB6">
      <w:pPr>
        <w:pStyle w:val="a3"/>
      </w:pPr>
      <w:r>
        <w:t xml:space="preserve">　　第</w:t>
      </w:r>
      <w:r>
        <w:t>19</w:t>
      </w:r>
      <w:r>
        <w:t>条</w:t>
      </w:r>
    </w:p>
    <w:p w14:paraId="333B6F4F" w14:textId="77777777" w:rsidR="000F0CB6" w:rsidRDefault="000F0CB6">
      <w:pPr>
        <w:pStyle w:val="a3"/>
      </w:pPr>
      <w:r>
        <w:t xml:space="preserve">　　生效</w:t>
      </w:r>
    </w:p>
    <w:p w14:paraId="0A29EA71" w14:textId="77777777" w:rsidR="000F0CB6" w:rsidRDefault="000F0CB6">
      <w:pPr>
        <w:pStyle w:val="a3"/>
      </w:pPr>
      <w:r>
        <w:t xml:space="preserve">　　</w:t>
      </w:r>
      <w:r>
        <w:t xml:space="preserve">1.  </w:t>
      </w:r>
      <w:r>
        <w:t>本议定书在第十份批准书或加入书交存三个月后生效。</w:t>
      </w:r>
    </w:p>
    <w:p w14:paraId="0513A222" w14:textId="77777777" w:rsidR="000F0CB6" w:rsidRDefault="000F0CB6">
      <w:pPr>
        <w:pStyle w:val="a3"/>
      </w:pPr>
      <w:r>
        <w:t xml:space="preserve">　　</w:t>
      </w:r>
      <w:r>
        <w:t xml:space="preserve">2.  </w:t>
      </w:r>
      <w:r>
        <w:t>对于在第十份批准书或加入书交存后批准或加入本议定书的每一个国家而言，本议定书自该国交存其批准书或加入书之起三个月后生效。</w:t>
      </w:r>
    </w:p>
    <w:p w14:paraId="5D3FA4DA" w14:textId="77777777" w:rsidR="000F0CB6" w:rsidRDefault="000F0CB6">
      <w:pPr>
        <w:pStyle w:val="a3"/>
      </w:pPr>
      <w:r>
        <w:t xml:space="preserve">　　第</w:t>
      </w:r>
      <w:r>
        <w:t>20</w:t>
      </w:r>
      <w:r>
        <w:t>条</w:t>
      </w:r>
    </w:p>
    <w:p w14:paraId="6DA4295E" w14:textId="77777777" w:rsidR="000F0CB6" w:rsidRDefault="000F0CB6">
      <w:pPr>
        <w:pStyle w:val="a3"/>
      </w:pPr>
      <w:r>
        <w:t xml:space="preserve">　　生效后发生的侵犯行为</w:t>
      </w:r>
    </w:p>
    <w:p w14:paraId="4DD3E3BF" w14:textId="77777777" w:rsidR="000F0CB6" w:rsidRDefault="000F0CB6">
      <w:pPr>
        <w:pStyle w:val="a3"/>
      </w:pPr>
      <w:r>
        <w:t xml:space="preserve">　　</w:t>
      </w:r>
      <w:r>
        <w:t xml:space="preserve">1.  </w:t>
      </w:r>
      <w:r>
        <w:t>委员会的权限仅限于本议定书生效后发生的缔约国侵犯《公约》和</w:t>
      </w:r>
      <w:r>
        <w:t>(</w:t>
      </w:r>
      <w:r>
        <w:t>或</w:t>
      </w:r>
      <w:r>
        <w:t>)</w:t>
      </w:r>
      <w:r>
        <w:t>其第一、第二项任择议定书所载任何权利的行为。</w:t>
      </w:r>
    </w:p>
    <w:p w14:paraId="54D5061B" w14:textId="77777777" w:rsidR="000F0CB6" w:rsidRDefault="000F0CB6">
      <w:pPr>
        <w:pStyle w:val="a3"/>
      </w:pPr>
      <w:r>
        <w:t xml:space="preserve">　　</w:t>
      </w:r>
      <w:r>
        <w:t xml:space="preserve">2.  </w:t>
      </w:r>
      <w:r>
        <w:t>如一国在本议定书生效后成为缔约国，则该国对委员会的义务仅限于本任择议定书对该国生效后发生的侵犯《公约》和</w:t>
      </w:r>
      <w:r>
        <w:t>(</w:t>
      </w:r>
      <w:r>
        <w:t>或</w:t>
      </w:r>
      <w:r>
        <w:t>)</w:t>
      </w:r>
      <w:r>
        <w:t>其第一、第二项任择议定书所载任何权利的行为。</w:t>
      </w:r>
    </w:p>
    <w:p w14:paraId="0B580CFC" w14:textId="77777777" w:rsidR="000F0CB6" w:rsidRDefault="000F0CB6">
      <w:pPr>
        <w:pStyle w:val="a3"/>
      </w:pPr>
      <w:r>
        <w:t xml:space="preserve">　　第</w:t>
      </w:r>
      <w:r>
        <w:t>21</w:t>
      </w:r>
      <w:r>
        <w:t>条</w:t>
      </w:r>
    </w:p>
    <w:p w14:paraId="4BF6C47C" w14:textId="77777777" w:rsidR="000F0CB6" w:rsidRDefault="000F0CB6">
      <w:pPr>
        <w:pStyle w:val="a3"/>
      </w:pPr>
      <w:r>
        <w:t xml:space="preserve">　　修正</w:t>
      </w:r>
    </w:p>
    <w:p w14:paraId="54DCB7F1" w14:textId="77777777" w:rsidR="000F0CB6" w:rsidRDefault="000F0CB6">
      <w:pPr>
        <w:pStyle w:val="a3"/>
      </w:pPr>
      <w:r>
        <w:t xml:space="preserve">　　</w:t>
      </w:r>
      <w:r>
        <w:t xml:space="preserve">1.  </w:t>
      </w:r>
      <w:r>
        <w:t>任何缔约国均可以对本议定书提出修正案，并提交联合国秘书长。秘书长应将任何提议的修正案通告缔约国，并请缔约国通知秘书长，说明是否赞成举行缔约国会议，对提案进行审议和作出决定。在上述通告发出之日起四个月内，如果有至少三分之一的缔约国赞成举行缔约国会议，则秘书长应当在联合国主持下举行会议。经出席并参加表决的缔约国三分之二多数通过的任何修正案，应当由秘书长提交大会核准，然后提交所有缔约国供其接受。</w:t>
      </w:r>
    </w:p>
    <w:p w14:paraId="32896BCC" w14:textId="77777777" w:rsidR="000F0CB6" w:rsidRDefault="000F0CB6">
      <w:pPr>
        <w:pStyle w:val="a3"/>
      </w:pPr>
      <w:r>
        <w:t xml:space="preserve">　　</w:t>
      </w:r>
      <w:r>
        <w:t xml:space="preserve">2.  </w:t>
      </w:r>
      <w:r>
        <w:t>依照本条第</w:t>
      </w:r>
      <w:r>
        <w:t>1</w:t>
      </w:r>
      <w:r>
        <w:t>款的规定通过并核准的修正案，应当在交存的接受书数量达到修正案通过之日缔约国数目的三分之二后第三十天生效。此后，修正案应当在任何缔约国交存其接受书后第三十天对该缔约国生效。修正案只对接受该项修正案的缔约国具有约束力。</w:t>
      </w:r>
    </w:p>
    <w:p w14:paraId="5CF94361" w14:textId="77777777" w:rsidR="000F0CB6" w:rsidRDefault="000F0CB6">
      <w:pPr>
        <w:pStyle w:val="a3"/>
      </w:pPr>
      <w:r>
        <w:t xml:space="preserve">　　第</w:t>
      </w:r>
      <w:r>
        <w:t>22</w:t>
      </w:r>
      <w:r>
        <w:t>条</w:t>
      </w:r>
    </w:p>
    <w:p w14:paraId="619ACB02" w14:textId="77777777" w:rsidR="000F0CB6" w:rsidRDefault="000F0CB6">
      <w:pPr>
        <w:pStyle w:val="a3"/>
      </w:pPr>
      <w:r>
        <w:t xml:space="preserve">　　退约</w:t>
      </w:r>
    </w:p>
    <w:p w14:paraId="0A6B05B7" w14:textId="77777777" w:rsidR="000F0CB6" w:rsidRDefault="000F0CB6">
      <w:pPr>
        <w:pStyle w:val="a3"/>
      </w:pPr>
      <w:r>
        <w:t xml:space="preserve">　　</w:t>
      </w:r>
      <w:r>
        <w:t xml:space="preserve">1.  </w:t>
      </w:r>
      <w:r>
        <w:t>缔约国可以随时书面通知联合国秘书长退出本议定书。退约应当在秘书长收到通知之日起一年后生效。</w:t>
      </w:r>
    </w:p>
    <w:p w14:paraId="46C6E5DE" w14:textId="77777777" w:rsidR="000F0CB6" w:rsidRDefault="000F0CB6">
      <w:pPr>
        <w:pStyle w:val="a3"/>
      </w:pPr>
      <w:r>
        <w:t xml:space="preserve">　　</w:t>
      </w:r>
      <w:r>
        <w:t xml:space="preserve">2.  </w:t>
      </w:r>
      <w:r>
        <w:t>退约不妨碍本议定书各项规定继续适用于退约生效之日前根据第</w:t>
      </w:r>
      <w:r>
        <w:t>5</w:t>
      </w:r>
      <w:r>
        <w:t>条或第</w:t>
      </w:r>
      <w:r>
        <w:t>12</w:t>
      </w:r>
      <w:r>
        <w:t>条提交的任何来文，以及退约生效之日前根据第</w:t>
      </w:r>
      <w:r>
        <w:t>13</w:t>
      </w:r>
      <w:r>
        <w:t>条发起的任何调查。</w:t>
      </w:r>
    </w:p>
    <w:p w14:paraId="576D4BD1" w14:textId="77777777" w:rsidR="000F0CB6" w:rsidRDefault="000F0CB6">
      <w:pPr>
        <w:pStyle w:val="a3"/>
      </w:pPr>
      <w:r>
        <w:t xml:space="preserve">　　第</w:t>
      </w:r>
      <w:r>
        <w:t>23</w:t>
      </w:r>
      <w:r>
        <w:t>条</w:t>
      </w:r>
    </w:p>
    <w:p w14:paraId="1702666C" w14:textId="77777777" w:rsidR="000F0CB6" w:rsidRDefault="000F0CB6">
      <w:pPr>
        <w:pStyle w:val="a3"/>
      </w:pPr>
      <w:r>
        <w:t xml:space="preserve">　　保存人和秘书长的通知</w:t>
      </w:r>
    </w:p>
    <w:p w14:paraId="521FFA60" w14:textId="77777777" w:rsidR="000F0CB6" w:rsidRDefault="000F0CB6">
      <w:pPr>
        <w:pStyle w:val="a3"/>
      </w:pPr>
      <w:r>
        <w:t xml:space="preserve">　　</w:t>
      </w:r>
      <w:r>
        <w:t xml:space="preserve">1.  </w:t>
      </w:r>
      <w:r>
        <w:t>联合国秘书长为本议定书的保存人。</w:t>
      </w:r>
    </w:p>
    <w:p w14:paraId="2FD5171B" w14:textId="77777777" w:rsidR="000F0CB6" w:rsidRDefault="000F0CB6">
      <w:pPr>
        <w:pStyle w:val="a3"/>
      </w:pPr>
      <w:r>
        <w:t xml:space="preserve">　　</w:t>
      </w:r>
      <w:r>
        <w:t xml:space="preserve">2.  </w:t>
      </w:r>
      <w:r>
        <w:t>联合国秘书长应当将下列情况通知所有国家：</w:t>
      </w:r>
    </w:p>
    <w:p w14:paraId="1CE445AC" w14:textId="77777777" w:rsidR="000F0CB6" w:rsidRDefault="000F0CB6">
      <w:pPr>
        <w:pStyle w:val="a3"/>
      </w:pPr>
      <w:r>
        <w:t xml:space="preserve">　　</w:t>
      </w:r>
      <w:r>
        <w:t>(a) </w:t>
      </w:r>
      <w:r>
        <w:t>本议定书的签署、批准和加入；</w:t>
      </w:r>
    </w:p>
    <w:p w14:paraId="7C51894F" w14:textId="77777777" w:rsidR="000F0CB6" w:rsidRDefault="000F0CB6">
      <w:pPr>
        <w:pStyle w:val="a3"/>
      </w:pPr>
      <w:r>
        <w:t xml:space="preserve">　　</w:t>
      </w:r>
      <w:r>
        <w:t>(b) </w:t>
      </w:r>
      <w:r>
        <w:t>本议定书和任何根据第</w:t>
      </w:r>
      <w:r>
        <w:t>21</w:t>
      </w:r>
      <w:r>
        <w:t>条提出的修正案的生效日期；</w:t>
      </w:r>
    </w:p>
    <w:p w14:paraId="5F0D93E2" w14:textId="77777777" w:rsidR="000F0CB6" w:rsidRDefault="000F0CB6">
      <w:pPr>
        <w:pStyle w:val="a3"/>
      </w:pPr>
      <w:r>
        <w:t xml:space="preserve">　　</w:t>
      </w:r>
      <w:r>
        <w:t>(c) </w:t>
      </w:r>
      <w:r>
        <w:t>根据第</w:t>
      </w:r>
      <w:r>
        <w:t>22</w:t>
      </w:r>
      <w:r>
        <w:t>条发出的任何退约通知。</w:t>
      </w:r>
    </w:p>
    <w:p w14:paraId="26EF2C6E" w14:textId="77777777" w:rsidR="000F0CB6" w:rsidRDefault="000F0CB6">
      <w:pPr>
        <w:pStyle w:val="a3"/>
      </w:pPr>
      <w:r>
        <w:t xml:space="preserve">　　第</w:t>
      </w:r>
      <w:r>
        <w:t>24</w:t>
      </w:r>
      <w:r>
        <w:t>条</w:t>
      </w:r>
    </w:p>
    <w:p w14:paraId="40883DF2" w14:textId="77777777" w:rsidR="000F0CB6" w:rsidRDefault="000F0CB6">
      <w:pPr>
        <w:pStyle w:val="a3"/>
      </w:pPr>
      <w:r>
        <w:t xml:space="preserve">　　语文</w:t>
      </w:r>
    </w:p>
    <w:p w14:paraId="45BD396A" w14:textId="77777777" w:rsidR="000F0CB6" w:rsidRDefault="000F0CB6">
      <w:pPr>
        <w:pStyle w:val="a3"/>
      </w:pPr>
      <w:r>
        <w:t xml:space="preserve">　　</w:t>
      </w:r>
      <w:r>
        <w:t xml:space="preserve">1.  </w:t>
      </w:r>
      <w:r>
        <w:t>本议定书应当交存联合国档案库，其阿拉伯文、中文、英文、法文、俄文和西班牙文文本同等作准。</w:t>
      </w:r>
    </w:p>
    <w:p w14:paraId="075082CF" w14:textId="77777777" w:rsidR="000F0CB6" w:rsidRDefault="000F0CB6">
      <w:pPr>
        <w:pStyle w:val="a3"/>
      </w:pPr>
      <w:r>
        <w:t xml:space="preserve">　　</w:t>
      </w:r>
      <w:r>
        <w:t xml:space="preserve">2.  </w:t>
      </w:r>
      <w:r>
        <w:t>联合国秘书长应当将本议定书经认证的副本分送所有国家。</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0F0CB6"/>
    <w:rsid w:val="000F0C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9A147"/>
  <w15:chartTrackingRefBased/>
  <w15:docId w15:val="{474744CD-0182-4BC0-A23F-405A3D57B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829</Words>
  <Characters>4729</Characters>
  <Application>Microsoft Office Word</Application>
  <DocSecurity>0</DocSecurity>
  <Lines>39</Lines>
  <Paragraphs>11</Paragraphs>
  <ScaleCrop>false</ScaleCrop>
  <Company/>
  <LinksUpToDate>false</LinksUpToDate>
  <CharactersWithSpaces>5547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2023-11-24T08:07:00Z</dcterms:created>
  <dcterms:modified xsi:type="dcterms:W3CDTF">2023-11-24T08:07:00Z</dcterms:modified>
</cp:coreProperties>
</file>